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047C8E5" w:rsidP="0C1D6FF0" w:rsidRDefault="2047C8E5" w14:paraId="0AFB9399" w14:textId="6E6A9C5C">
      <w:pPr>
        <w:rPr>
          <w:rFonts w:ascii="Verdana" w:hAnsi="Verdana" w:eastAsia="Verdana" w:cs="Verdana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WRLG Meeting 27 January 2026 – 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BrainTree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10am to 2pm</w:t>
      </w:r>
    </w:p>
    <w:p w:rsidR="255CA798" w:rsidP="0C1D6FF0" w:rsidRDefault="255CA798" w14:paraId="74540776" w14:textId="1AE0E405">
      <w:pPr>
        <w:pStyle w:val="Normal"/>
        <w:rPr>
          <w:rFonts w:ascii="Verdana" w:hAnsi="Verdana" w:eastAsia="Verdana" w:cs="Verdana" w:asciiTheme="minorAscii" w:hAnsiTheme="minorAscii" w:eastAsiaTheme="minorAscii" w:cstheme="minorAscii"/>
        </w:rPr>
      </w:pPr>
    </w:p>
    <w:p w:rsidR="255CA798" w:rsidP="0C1D6FF0" w:rsidRDefault="255CA798" w14:paraId="1FB2B0F7" w14:textId="67327247">
      <w:pPr>
        <w:pStyle w:val="Normal"/>
        <w:rPr>
          <w:rFonts w:ascii="Verdana" w:hAnsi="Verdana" w:eastAsia="Verdana" w:cs="Verdana" w:asciiTheme="minorAscii" w:hAnsiTheme="minorAscii" w:eastAsiaTheme="minorAscii" w:cstheme="minorAscii"/>
        </w:rPr>
      </w:pPr>
    </w:p>
    <w:p w:rsidR="2047C8E5" w:rsidP="0C1D6FF0" w:rsidRDefault="2047C8E5" w14:paraId="3A170904" w14:textId="33A5794F">
      <w:pPr>
        <w:pStyle w:val="ListParagraph"/>
        <w:numPr>
          <w:ilvl w:val="0"/>
          <w:numId w:val="1"/>
        </w:numPr>
        <w:ind w:hanging="720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</w:rPr>
        <w:t>Karakia and whanaungatanga</w:t>
      </w:r>
    </w:p>
    <w:p w:rsidR="255CA798" w:rsidP="0C1D6FF0" w:rsidRDefault="255CA798" w14:paraId="4901B56F" w14:textId="35699686">
      <w:pPr>
        <w:pStyle w:val="ListParagraph"/>
        <w:ind w:left="720"/>
        <w:rPr>
          <w:rFonts w:ascii="Verdana" w:hAnsi="Verdana" w:eastAsia="Verdana" w:cs="Verdana" w:asciiTheme="minorAscii" w:hAnsiTheme="minorAscii" w:eastAsiaTheme="minorAscii" w:cstheme="minorAscii"/>
        </w:rPr>
      </w:pPr>
    </w:p>
    <w:p w:rsidR="2047C8E5" w:rsidP="0C1D6FF0" w:rsidRDefault="2047C8E5" w14:paraId="4BEA3716" w14:textId="5FBCBD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" w:hAnsi="Verdana" w:eastAsia="Verdana" w:cs="Verdana" w:asciiTheme="minorAscii" w:hAnsiTheme="minorAscii" w:eastAsiaTheme="minorAscii" w:cstheme="minorAscii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</w:rPr>
        <w:t>Reps are encouraged to take turns doing the opening and closing karakia.</w:t>
      </w:r>
    </w:p>
    <w:p w:rsidR="2047C8E5" w:rsidP="0C1D6FF0" w:rsidRDefault="2047C8E5" w14:paraId="1C51BB34" w14:textId="50FDBB3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 w:hanging="720"/>
        <w:jc w:val="left"/>
        <w:rPr>
          <w:rFonts w:ascii="Verdana" w:hAnsi="Verdana" w:eastAsia="Verdana" w:cs="Verdana" w:asciiTheme="minorAscii" w:hAnsiTheme="minorAscii" w:eastAsiaTheme="minorAscii" w:cstheme="minorAscii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</w:rPr>
        <w:t>Next Steps 2026</w:t>
      </w:r>
      <w:r>
        <w:br/>
      </w:r>
    </w:p>
    <w:p w:rsidR="2047C8E5" w:rsidP="0C1D6FF0" w:rsidRDefault="2047C8E5" w14:paraId="1BF24D5A" w14:textId="5687249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WRLG have decided to be a sponsor of this</w:t>
      </w:r>
    </w:p>
    <w:p w:rsidR="2047C8E5" w:rsidP="0C1D6FF0" w:rsidRDefault="2047C8E5" w14:paraId="30933037" w14:textId="6B28F20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WRLG, EGLC will have separate tables at the event</w:t>
      </w:r>
    </w:p>
    <w:p w:rsidR="2047C8E5" w:rsidP="0C1D6FF0" w:rsidRDefault="2047C8E5" w14:paraId="23D11BE0" w14:textId="1E11A7B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Venue still not confirmed by council</w:t>
      </w:r>
    </w:p>
    <w:p w:rsidR="2047C8E5" w:rsidP="0C1D6FF0" w:rsidRDefault="2047C8E5" w14:paraId="7E6DB7DD" w14:textId="52477FF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WRLG rep on planning committee agreed</w:t>
      </w:r>
    </w:p>
    <w:p w:rsidR="2047C8E5" w:rsidP="0C1D6FF0" w:rsidRDefault="2047C8E5" w14:paraId="3BE9E44E" w14:textId="655D564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EGLC happy to provide staff as supports on the day</w:t>
      </w:r>
      <w:r>
        <w:br/>
      </w:r>
    </w:p>
    <w:p w:rsidR="3D064822" w:rsidP="0C1D6FF0" w:rsidRDefault="3D064822" w14:paraId="7434B0BE" w14:textId="420B387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 w:hanging="72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  <w:t>Total Mobility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  <w:t xml:space="preserve"> (TM)</w:t>
      </w:r>
      <w:r>
        <w:br/>
      </w:r>
    </w:p>
    <w:p w:rsidR="3D064822" w:rsidP="0C1D6FF0" w:rsidRDefault="3D064822" w14:paraId="1C256CCD" w14:textId="4950897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Changes have been announced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focused on cost however TM is 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a huge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success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for disabled people</w:t>
      </w:r>
    </w:p>
    <w:p w:rsidR="21382183" w:rsidP="0C1D6FF0" w:rsidRDefault="21382183" w14:paraId="32BCBF16" w14:textId="4708821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noProof w:val="0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Consultation underway </w:t>
      </w:r>
      <w:hyperlink r:id="Ra53fce9b20be44c1">
        <w:r w:rsidRPr="0C1D6FF0" w:rsidR="0C1D6FF0">
          <w:rPr>
            <w:rStyle w:val="Hyperlink"/>
            <w:rFonts w:ascii="Verdana" w:hAnsi="Verdana" w:eastAsia="Verdana" w:cs="Verdan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https://www.transport.govt.nz/consultations/proposals-to-strengthen-total-mobility</w:t>
        </w:r>
      </w:hyperlink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446B073" w:rsidP="0C1D6FF0" w:rsidRDefault="2446B073" w14:paraId="18A42975" w14:textId="08A6661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Purpose of TM being 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‘redefined’ from:</w:t>
      </w:r>
    </w:p>
    <w:p w:rsidR="2446B073" w:rsidP="0C1D6FF0" w:rsidRDefault="2446B073" w14:paraId="3E4353CD" w14:textId="7F3FBA20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“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eligible people, with long term impairments to access appropriate transport to meet their daily needs and enhance their community participation.” </w:t>
      </w:r>
    </w:p>
    <w:p w:rsidR="2446B073" w:rsidP="0C1D6FF0" w:rsidRDefault="2446B073" w14:paraId="36D2C021" w14:textId="63F837CA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</w:p>
    <w:p w:rsidR="2446B073" w:rsidP="0C1D6FF0" w:rsidRDefault="2446B073" w14:paraId="4F869536" w14:textId="3525E4F6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/>
        <w:rPr>
          <w:rFonts w:ascii="Verdana" w:hAnsi="Verdana" w:eastAsia="Verdana" w:cs="Verdana" w:asciiTheme="minorAscii" w:hAnsiTheme="minorAscii" w:eastAsiaTheme="minorAscii" w:cstheme="minorAscii"/>
          <w:noProof w:val="0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“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provide subsidised mobility services to disabled people who are unable to access public transport because of an impairment, to support them to live their lives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”.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noProof w:val="0"/>
          <w:lang w:val="en-GB"/>
        </w:rPr>
        <w:t>No reference to EGL Vision or rights of disabled people</w:t>
      </w:r>
    </w:p>
    <w:p w:rsidR="3D064822" w:rsidP="0C1D6FF0" w:rsidRDefault="3D064822" w14:paraId="7ED6082A" w14:textId="64D9BE4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Further changes have been proposed and are being consulted on. These include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:</w:t>
      </w:r>
    </w:p>
    <w:p w:rsidR="3D064822" w:rsidP="0C1D6FF0" w:rsidRDefault="3D064822" w14:paraId="74D50F4D" w14:textId="3481CF4A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trip caps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(potentially based on purpose of trip)</w:t>
      </w:r>
    </w:p>
    <w:p w:rsidR="3D064822" w:rsidP="0C1D6FF0" w:rsidRDefault="3D064822" w14:paraId="6905889F" w14:textId="1C8A5253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periodic reassessments</w:t>
      </w:r>
    </w:p>
    <w:p w:rsidR="3D064822" w:rsidP="0C1D6FF0" w:rsidRDefault="3D064822" w14:paraId="6A954147" w14:textId="37E70424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change in terminology from ‘long term impairm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ents’ to ‘disabled people’ but definition for this unclear</w:t>
      </w:r>
    </w:p>
    <w:p w:rsidR="1ADBD1C7" w:rsidP="0C1D6FF0" w:rsidRDefault="1ADBD1C7" w14:paraId="3E361955" w14:textId="37C8CCAF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Other options for transport et Uber, on demand, volunteer</w:t>
      </w:r>
      <w:r>
        <w:br/>
      </w:r>
    </w:p>
    <w:p w:rsidR="3D064822" w:rsidP="0C1D6FF0" w:rsidRDefault="3D064822" w14:paraId="3FE9D096" w14:textId="3E478EF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noProof w:val="0"/>
          <w:lang w:val="en-GB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Everyone is encouraged to make a submission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</w:t>
      </w:r>
      <w:hyperlink r:id="R913b7d05a4e54494">
        <w:r w:rsidRPr="0C1D6FF0" w:rsidR="0C1D6FF0">
          <w:rPr>
            <w:rStyle w:val="Hyperlink"/>
            <w:rFonts w:ascii="Verdana" w:hAnsi="Verdana" w:eastAsia="Verdana" w:cs="Verdana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https://accessiblesurveys.com/v2/7eMphoYqmKAllvYOsHpz?readaloud=true</w:t>
        </w:r>
      </w:hyperlink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D064822" w:rsidP="0C1D6FF0" w:rsidRDefault="3D064822" w14:paraId="472F9E92" w14:textId="4E639D1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WRLG will make a group submission</w:t>
      </w:r>
    </w:p>
    <w:p w:rsidR="255CA798" w:rsidP="0C1D6FF0" w:rsidRDefault="255CA798" w14:paraId="4CF9531E" w14:textId="6AAFE05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</w:p>
    <w:p w:rsidR="1A48F81E" w:rsidP="0C1D6FF0" w:rsidRDefault="1A48F81E" w14:paraId="5E4EA680" w14:textId="31F4993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  <w:t xml:space="preserve">Consistent use of terminology </w:t>
      </w:r>
    </w:p>
    <w:p w:rsidR="1A48F81E" w:rsidP="0C1D6FF0" w:rsidRDefault="1A48F81E" w14:paraId="27566C8F" w14:textId="6975B43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WRLG is developing a guide to ensure 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consistent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use of terminology</w:t>
      </w:r>
    </w:p>
    <w:p w:rsidR="1A48F81E" w:rsidP="0C1D6FF0" w:rsidRDefault="1A48F81E" w14:paraId="49D2BF08" w14:textId="2775AF5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Acknowledge that terminology use is dynamic and evolving for individuals and groups</w:t>
      </w:r>
      <w:r>
        <w:br/>
      </w:r>
    </w:p>
    <w:p w:rsidR="1A48F81E" w:rsidP="0C1D6FF0" w:rsidRDefault="1A48F81E" w14:paraId="0813FEEA" w14:textId="05A98CE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  <w:t>WRLG Communications update</w:t>
      </w:r>
      <w:r>
        <w:br/>
      </w:r>
    </w:p>
    <w:p w:rsidR="1A48F81E" w:rsidP="0C1D6FF0" w:rsidRDefault="1A48F81E" w14:paraId="56C570AB" w14:textId="34264E8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Facebook numbers and engagement is growing</w:t>
      </w:r>
    </w:p>
    <w:p w:rsidR="1A48F81E" w:rsidP="0C1D6FF0" w:rsidRDefault="1A48F81E" w14:paraId="32BFFF5C" w14:textId="6B6CFDE0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Working to engage with younger members of our community</w:t>
      </w:r>
    </w:p>
    <w:p w:rsidR="255CA798" w:rsidP="0C1D6FF0" w:rsidRDefault="255CA798" w14:paraId="49F7D2DA" w14:textId="314B869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</w:p>
    <w:p w:rsidR="1A48F81E" w:rsidP="0C1D6FF0" w:rsidRDefault="1A48F81E" w14:paraId="1382E9E6" w14:textId="773FB67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  <w:t>DSS allocation and funding changes</w:t>
      </w:r>
      <w:r>
        <w:br/>
      </w:r>
    </w:p>
    <w:p w:rsidR="1A48F81E" w:rsidP="0C1D6FF0" w:rsidRDefault="1A48F81E" w14:paraId="37734603" w14:textId="30220BE4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Discussion around the role that WRLG have in ensuring our community is ready for this</w:t>
      </w:r>
    </w:p>
    <w:p w:rsidR="6B91074C" w:rsidP="0C1D6FF0" w:rsidRDefault="6B91074C" w14:paraId="71A6DEE3" w14:textId="54C9E3E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This includes m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eeting with 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LifeLinks</w:t>
      </w: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 xml:space="preserve"> in February</w:t>
      </w:r>
    </w:p>
    <w:p w:rsidR="255CA798" w:rsidP="0C1D6FF0" w:rsidRDefault="255CA798" w14:paraId="46D6ED60" w14:textId="4D3823C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</w:p>
    <w:p w:rsidR="65BD5F5B" w:rsidP="0C1D6FF0" w:rsidRDefault="65BD5F5B" w14:paraId="6D393C8C" w14:textId="7B37E55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b w:val="1"/>
          <w:bCs w:val="1"/>
          <w:sz w:val="24"/>
          <w:szCs w:val="24"/>
        </w:rPr>
        <w:t xml:space="preserve">Meeting end. </w:t>
      </w:r>
    </w:p>
    <w:p w:rsidR="255CA798" w:rsidP="0C1D6FF0" w:rsidRDefault="255CA798" w14:paraId="3D8924F7" w14:textId="4ED0BBB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</w:p>
    <w:p w:rsidR="65BD5F5B" w:rsidP="0C1D6FF0" w:rsidRDefault="65BD5F5B" w14:paraId="281634CE" w14:textId="2C2C271F">
      <w:pPr>
        <w:pStyle w:val="Normal"/>
        <w:suppressLineNumbers w:val="0"/>
        <w:bidi w:val="0"/>
        <w:spacing w:before="0" w:beforeAutospacing="off" w:after="160" w:afterAutospacing="off" w:line="279" w:lineRule="auto"/>
        <w:ind w:left="360" w:right="0"/>
        <w:jc w:val="left"/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</w:pPr>
      <w:r w:rsidRPr="0C1D6FF0" w:rsidR="0C1D6FF0">
        <w:rPr>
          <w:rFonts w:ascii="Verdana" w:hAnsi="Verdana" w:eastAsia="Verdana" w:cs="Verdana" w:asciiTheme="minorAscii" w:hAnsiTheme="minorAscii" w:eastAsiaTheme="minorAscii" w:cstheme="minorAscii"/>
          <w:sz w:val="24"/>
          <w:szCs w:val="24"/>
        </w:rPr>
        <w:t>Next meeting 24 February 2026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f5b5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84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80e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a13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f4a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885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916580"/>
    <w:rsid w:val="0C1D6FF0"/>
    <w:rsid w:val="0C231395"/>
    <w:rsid w:val="0F8C8264"/>
    <w:rsid w:val="11F1BD58"/>
    <w:rsid w:val="158F9321"/>
    <w:rsid w:val="17D16468"/>
    <w:rsid w:val="1A48F81E"/>
    <w:rsid w:val="1ADBD1C7"/>
    <w:rsid w:val="1C22B08C"/>
    <w:rsid w:val="2047C8E5"/>
    <w:rsid w:val="21382183"/>
    <w:rsid w:val="2446B073"/>
    <w:rsid w:val="255CA798"/>
    <w:rsid w:val="2E04FACD"/>
    <w:rsid w:val="33F2F256"/>
    <w:rsid w:val="3D064822"/>
    <w:rsid w:val="3F101768"/>
    <w:rsid w:val="3FFD3567"/>
    <w:rsid w:val="42C74DE9"/>
    <w:rsid w:val="46C105C2"/>
    <w:rsid w:val="4E916580"/>
    <w:rsid w:val="509CD176"/>
    <w:rsid w:val="5203697A"/>
    <w:rsid w:val="528AC2FB"/>
    <w:rsid w:val="52F11478"/>
    <w:rsid w:val="53728598"/>
    <w:rsid w:val="5B11229A"/>
    <w:rsid w:val="65BD5F5B"/>
    <w:rsid w:val="66869573"/>
    <w:rsid w:val="670A450B"/>
    <w:rsid w:val="6B91074C"/>
    <w:rsid w:val="777FE55D"/>
    <w:rsid w:val="793ACED0"/>
    <w:rsid w:val="7CDA91A1"/>
    <w:rsid w:val="7F1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6580"/>
  <w15:chartTrackingRefBased/>
  <w15:docId w15:val="{8B65B908-EC62-4554-82BC-CB1BCDD169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5CA79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2C74D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e6524264c644934" /><Relationship Type="http://schemas.openxmlformats.org/officeDocument/2006/relationships/hyperlink" Target="https://www.transport.govt.nz/consultations/proposals-to-strengthen-total-mobility" TargetMode="External" Id="Ra53fce9b20be44c1" /><Relationship Type="http://schemas.openxmlformats.org/officeDocument/2006/relationships/hyperlink" Target="https://accessiblesurveys.com/v2/7eMphoYqmKAllvYOsHpz?readaloud=true" TargetMode="External" Id="R913b7d05a4e544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Robyn EGL Waitaha</dc:creator>
  <keywords/>
  <dc:description/>
  <lastModifiedBy>Robyn EGL Waitaha</lastModifiedBy>
  <revision>4</revision>
  <dcterms:created xsi:type="dcterms:W3CDTF">2026-01-27T22:45:57.9501390Z</dcterms:created>
  <dcterms:modified xsi:type="dcterms:W3CDTF">2026-02-02T00:03:12.5249538Z</dcterms:modified>
</coreProperties>
</file>